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FA8" w:rsidRDefault="00151FA8" w:rsidP="00151FA8">
      <w:pPr>
        <w:spacing w:line="360" w:lineRule="auto"/>
        <w:jc w:val="center"/>
        <w:rPr>
          <w:rFonts w:eastAsia="Times New Roman" w:cstheme="minorHAnsi"/>
          <w:b/>
          <w:color w:val="000000" w:themeColor="text1"/>
          <w:sz w:val="44"/>
          <w:szCs w:val="44"/>
          <w:lang w:eastAsia="es-ES_tradnl"/>
        </w:rPr>
      </w:pPr>
      <w:r>
        <w:rPr>
          <w:rFonts w:eastAsia="Times New Roman" w:cstheme="minorHAnsi"/>
          <w:b/>
          <w:color w:val="000000" w:themeColor="text1"/>
          <w:sz w:val="44"/>
          <w:szCs w:val="44"/>
          <w:lang w:eastAsia="es-ES_tradnl"/>
        </w:rPr>
        <w:t>LUIS GORDILLO. CONSTANTES VITALES</w:t>
      </w:r>
    </w:p>
    <w:p w:rsidR="00151FA8" w:rsidRDefault="00151FA8" w:rsidP="00151FA8">
      <w:pPr>
        <w:spacing w:line="360" w:lineRule="auto"/>
        <w:jc w:val="center"/>
        <w:rPr>
          <w:rFonts w:eastAsia="Times New Roman" w:cstheme="minorHAnsi"/>
          <w:b/>
          <w:color w:val="000000" w:themeColor="text1"/>
          <w:sz w:val="28"/>
          <w:szCs w:val="28"/>
          <w:lang w:val="es-ES" w:eastAsia="es-ES_tradnl"/>
        </w:rPr>
      </w:pPr>
      <w:r>
        <w:rPr>
          <w:rFonts w:eastAsia="Times New Roman" w:cstheme="minorHAnsi"/>
          <w:b/>
          <w:bCs/>
          <w:color w:val="000000" w:themeColor="text1"/>
          <w:sz w:val="28"/>
          <w:szCs w:val="28"/>
          <w:lang w:val="es-ES" w:eastAsia="es-ES_tradnl"/>
        </w:rPr>
        <w:t xml:space="preserve">Casal </w:t>
      </w:r>
      <w:proofErr w:type="spellStart"/>
      <w:r>
        <w:rPr>
          <w:rFonts w:eastAsia="Times New Roman" w:cstheme="minorHAnsi"/>
          <w:b/>
          <w:bCs/>
          <w:color w:val="000000" w:themeColor="text1"/>
          <w:sz w:val="28"/>
          <w:szCs w:val="28"/>
          <w:lang w:val="es-ES" w:eastAsia="es-ES_tradnl"/>
        </w:rPr>
        <w:t>Solleric</w:t>
      </w:r>
      <w:proofErr w:type="spellEnd"/>
      <w:r>
        <w:rPr>
          <w:rFonts w:eastAsia="Times New Roman" w:cstheme="minorHAnsi"/>
          <w:b/>
          <w:bCs/>
          <w:color w:val="000000" w:themeColor="text1"/>
          <w:sz w:val="28"/>
          <w:szCs w:val="28"/>
          <w:lang w:val="es-ES" w:eastAsia="es-ES_tradnl"/>
        </w:rPr>
        <w:t>, Palma de Mallorca</w:t>
      </w:r>
    </w:p>
    <w:p w:rsidR="00151FA8" w:rsidRDefault="00151FA8" w:rsidP="00151FA8">
      <w:pPr>
        <w:spacing w:line="360" w:lineRule="auto"/>
        <w:jc w:val="center"/>
        <w:rPr>
          <w:rFonts w:eastAsia="Times New Roman" w:cstheme="minorHAnsi"/>
          <w:bCs/>
          <w:color w:val="000000" w:themeColor="text1"/>
          <w:sz w:val="20"/>
          <w:szCs w:val="20"/>
          <w:lang w:val="es-ES" w:eastAsia="es-ES_tradnl"/>
        </w:rPr>
      </w:pPr>
      <w:r>
        <w:rPr>
          <w:rFonts w:eastAsia="Times New Roman" w:cstheme="minorHAnsi"/>
          <w:bCs/>
          <w:color w:val="000000" w:themeColor="text1"/>
          <w:sz w:val="20"/>
          <w:szCs w:val="20"/>
          <w:lang w:val="es-ES" w:eastAsia="es-ES_tradnl"/>
        </w:rPr>
        <w:t>11 abril – 9 junio 2024</w:t>
      </w:r>
    </w:p>
    <w:p w:rsidR="00151FA8" w:rsidRDefault="00151FA8" w:rsidP="00151FA8">
      <w:pPr>
        <w:spacing w:line="360" w:lineRule="auto"/>
        <w:jc w:val="center"/>
        <w:rPr>
          <w:rFonts w:eastAsia="Times New Roman" w:cstheme="minorHAnsi"/>
          <w:bCs/>
          <w:color w:val="000000" w:themeColor="text1"/>
          <w:sz w:val="20"/>
          <w:szCs w:val="20"/>
          <w:lang w:val="es-ES" w:eastAsia="es-ES_tradnl"/>
        </w:rPr>
      </w:pPr>
    </w:p>
    <w:p w:rsidR="00151FA8" w:rsidRDefault="00151FA8" w:rsidP="00151FA8">
      <w:pPr>
        <w:spacing w:line="360" w:lineRule="auto"/>
        <w:jc w:val="center"/>
        <w:rPr>
          <w:rFonts w:eastAsia="Times New Roman" w:cstheme="minorHAnsi"/>
          <w:bCs/>
          <w:color w:val="000000" w:themeColor="text1"/>
          <w:sz w:val="20"/>
          <w:szCs w:val="20"/>
          <w:lang w:val="es-ES" w:eastAsia="es-ES_tradnl"/>
        </w:rPr>
      </w:pPr>
      <w:r>
        <w:rPr>
          <w:rFonts w:eastAsia="Times New Roman" w:cstheme="minorHAnsi"/>
          <w:bCs/>
          <w:color w:val="000000" w:themeColor="text1"/>
          <w:sz w:val="20"/>
          <w:szCs w:val="20"/>
          <w:lang w:val="es-ES" w:eastAsia="es-ES_tradnl"/>
        </w:rPr>
        <w:t xml:space="preserve">Comisarios: Sema </w:t>
      </w:r>
      <w:proofErr w:type="spellStart"/>
      <w:r>
        <w:rPr>
          <w:rFonts w:eastAsia="Times New Roman" w:cstheme="minorHAnsi"/>
          <w:bCs/>
          <w:color w:val="000000" w:themeColor="text1"/>
          <w:sz w:val="20"/>
          <w:szCs w:val="20"/>
          <w:lang w:val="es-ES" w:eastAsia="es-ES_tradnl"/>
        </w:rPr>
        <w:t>D’Acosta</w:t>
      </w:r>
      <w:proofErr w:type="spellEnd"/>
      <w:r>
        <w:rPr>
          <w:rFonts w:eastAsia="Times New Roman" w:cstheme="minorHAnsi"/>
          <w:bCs/>
          <w:color w:val="000000" w:themeColor="text1"/>
          <w:sz w:val="20"/>
          <w:szCs w:val="20"/>
          <w:lang w:val="es-ES" w:eastAsia="es-ES_tradnl"/>
        </w:rPr>
        <w:t xml:space="preserve"> – Fernando Gómez de la Cuesta</w:t>
      </w:r>
    </w:p>
    <w:p w:rsidR="00151FA8" w:rsidRDefault="00151FA8" w:rsidP="00151FA8">
      <w:pPr>
        <w:spacing w:line="360" w:lineRule="auto"/>
        <w:rPr>
          <w:rFonts w:ascii="Times New Roman" w:eastAsia="Times New Roman" w:hAnsi="Times New Roman" w:cs="Times New Roman"/>
          <w:lang w:eastAsia="es-ES_tradnl"/>
        </w:rPr>
      </w:pPr>
    </w:p>
    <w:p w:rsidR="00151FA8" w:rsidRDefault="00151FA8" w:rsidP="00151FA8">
      <w:pPr>
        <w:spacing w:line="276" w:lineRule="auto"/>
        <w:jc w:val="both"/>
        <w:rPr>
          <w:rFonts w:eastAsia="Times New Roman"/>
          <w:color w:val="000000" w:themeColor="text1"/>
        </w:rPr>
      </w:pPr>
      <w:r>
        <w:rPr>
          <w:rFonts w:eastAsia="Times New Roman"/>
          <w:color w:val="000000" w:themeColor="text1"/>
        </w:rPr>
        <w:t xml:space="preserve">El proyecto que Luis Gordillo (Sevilla, 1934) presenta en el Casal </w:t>
      </w:r>
      <w:proofErr w:type="spellStart"/>
      <w:r>
        <w:rPr>
          <w:rFonts w:eastAsia="Times New Roman"/>
          <w:color w:val="000000" w:themeColor="text1"/>
        </w:rPr>
        <w:t>Solleric</w:t>
      </w:r>
      <w:proofErr w:type="spellEnd"/>
      <w:r>
        <w:rPr>
          <w:rFonts w:eastAsia="Times New Roman"/>
          <w:color w:val="000000" w:themeColor="text1"/>
        </w:rPr>
        <w:t xml:space="preserve"> es una de sus propuestas expositivas más completas de la última década, la mayor exposición que ha realizado hasta la fecha en las Islas Baleares. ‘Constantes vitales’ reúne algunos de sus trabajos principales del siglo XXI con un carácter activo. Al mismo tiempo, esta revisión considera en profundidad las líneas de investigación más destacadas de este periodo final, dando especial importancia a sus implosiones </w:t>
      </w:r>
      <w:proofErr w:type="spellStart"/>
      <w:r>
        <w:rPr>
          <w:rFonts w:eastAsia="Times New Roman"/>
          <w:color w:val="000000" w:themeColor="text1"/>
        </w:rPr>
        <w:t>dibujísticas</w:t>
      </w:r>
      <w:proofErr w:type="spellEnd"/>
      <w:r>
        <w:rPr>
          <w:rFonts w:eastAsia="Times New Roman"/>
          <w:color w:val="000000" w:themeColor="text1"/>
        </w:rPr>
        <w:t xml:space="preserve">, su persistente obsesión por las caras y la aparición en estos años de extensos </w:t>
      </w:r>
      <w:r>
        <w:rPr>
          <w:rFonts w:eastAsia="Times New Roman"/>
          <w:i/>
          <w:iCs/>
          <w:color w:val="000000" w:themeColor="text1"/>
        </w:rPr>
        <w:t>collages</w:t>
      </w:r>
      <w:r>
        <w:rPr>
          <w:rFonts w:eastAsia="Times New Roman"/>
          <w:color w:val="000000" w:themeColor="text1"/>
        </w:rPr>
        <w:t xml:space="preserve"> </w:t>
      </w:r>
      <w:proofErr w:type="spellStart"/>
      <w:r>
        <w:rPr>
          <w:rFonts w:eastAsia="Times New Roman"/>
          <w:color w:val="000000" w:themeColor="text1"/>
        </w:rPr>
        <w:t>fotopictóricos</w:t>
      </w:r>
      <w:proofErr w:type="spellEnd"/>
      <w:r>
        <w:rPr>
          <w:rFonts w:eastAsia="Times New Roman"/>
          <w:color w:val="000000" w:themeColor="text1"/>
        </w:rPr>
        <w:t xml:space="preserve">. El planteamiento general de la exposición es dialéctico y no cronológico. Su intención es descubrir aspectos sintácticos y estructurales que sirvan para entender los modos de funcionamiento del artista, su manera de enfrentarse al hecho creativo con desprejuicio y máxima libertad, colocando siempre en primer lugar un tipo de praxis experimental que permite muchos desarrollos abiertos, especialmente aquellos que facilitan una constante retroalimentación entre pintura y fotografía, un territorio característico del autor donde la imagen en proceso define configuraciones internas que construyen la obra. </w:t>
      </w:r>
    </w:p>
    <w:p w:rsidR="00151FA8" w:rsidRDefault="00151FA8" w:rsidP="00151FA8">
      <w:pPr>
        <w:spacing w:line="276" w:lineRule="auto"/>
        <w:jc w:val="both"/>
        <w:rPr>
          <w:rFonts w:eastAsia="Times New Roman"/>
          <w:color w:val="000000" w:themeColor="text1"/>
        </w:rPr>
      </w:pPr>
    </w:p>
    <w:p w:rsidR="00151FA8" w:rsidRDefault="00151FA8" w:rsidP="00151FA8">
      <w:pPr>
        <w:spacing w:line="276" w:lineRule="auto"/>
        <w:jc w:val="both"/>
        <w:rPr>
          <w:rFonts w:eastAsia="Times New Roman"/>
          <w:color w:val="000000" w:themeColor="text1"/>
        </w:rPr>
      </w:pPr>
      <w:r>
        <w:rPr>
          <w:rFonts w:cs="Calibri"/>
          <w:color w:val="000000" w:themeColor="text1"/>
        </w:rPr>
        <w:t xml:space="preserve">'Constantes vitales' </w:t>
      </w:r>
      <w:r>
        <w:rPr>
          <w:rFonts w:eastAsia="Times New Roman"/>
          <w:color w:val="000000" w:themeColor="text1"/>
        </w:rPr>
        <w:t xml:space="preserve">es una muestra viva, está pensada con un sentido dinámico que huye del cubo blanco y tiende a lo escenográfico, un espacio donde el edificio y la obra mantienen a lo largo del recorrido un diálogo continuo. Su objetivo es implicar al visitante, mostrarle las tensiones y energías que desprende su trabajo desde dentro, ofreciendo una doble perspectiva: por un lado, una visión macroscópica de familias afines de cuadros o temas recurrentes de su carrera; por otra, una observación detenida de las combustiones, exploraciones y derivas que se generan en el estudio. La exposición viene a ocuparse del Luis Gordillo del siglo XXI, mostrando con particular protagonismo sus cuadros de gran formato realizados antes y después de la pandemia, así como también aquellos procesos y tanteos originados a partir de la multiplicidad o fragmentación de la imagen. </w:t>
      </w:r>
    </w:p>
    <w:p w:rsidR="00151FA8" w:rsidRDefault="00151FA8" w:rsidP="00151FA8">
      <w:pPr>
        <w:spacing w:line="276" w:lineRule="auto"/>
        <w:jc w:val="both"/>
        <w:rPr>
          <w:rFonts w:eastAsia="Times New Roman"/>
          <w:color w:val="000000" w:themeColor="text1"/>
        </w:rPr>
      </w:pPr>
    </w:p>
    <w:p w:rsidR="00151FA8" w:rsidRPr="00532691" w:rsidRDefault="00151FA8" w:rsidP="00151FA8">
      <w:pPr>
        <w:spacing w:before="100" w:after="100"/>
        <w:rPr>
          <w:rFonts w:cs="Calibri"/>
          <w:b/>
          <w:bCs/>
        </w:rPr>
      </w:pPr>
      <w:r w:rsidRPr="00532691">
        <w:rPr>
          <w:rFonts w:cs="Calibri"/>
          <w:b/>
          <w:bCs/>
        </w:rPr>
        <w:t>Cuadros gramaticales (pintura vertical)</w:t>
      </w:r>
    </w:p>
    <w:p w:rsidR="00151FA8" w:rsidRPr="00532691" w:rsidRDefault="00151FA8" w:rsidP="00151FA8">
      <w:pPr>
        <w:jc w:val="both"/>
        <w:rPr>
          <w:rFonts w:eastAsia="Times New Roman"/>
        </w:rPr>
      </w:pPr>
      <w:r w:rsidRPr="00532691">
        <w:rPr>
          <w:rFonts w:eastAsia="Times New Roman"/>
        </w:rPr>
        <w:t xml:space="preserve">En la dilatada carrera de Luis Gordillo, observamos ya desde sus inicios cómo su obra se bifurca en dos direcciones contrapuestas, territorios complementarios que en su caso funcionan como caras de una misma moneda: por un lado, un quehacer intenso y sufrido; por otro, expansivo y desbordado. El propio artista denomina a esta dualidad </w:t>
      </w:r>
      <w:r w:rsidRPr="00532691">
        <w:rPr>
          <w:rFonts w:eastAsia="Times New Roman"/>
        </w:rPr>
        <w:lastRenderedPageBreak/>
        <w:t xml:space="preserve">pintura vertical / pintura horizontal, una bisectriz que en 2024 sigue siendo válida para dividir el corpus de su producción. A veces ocurre que se encuentra ensimismado en un cuadro hacia dentro, procurando avanzar en profundidad intentando resolver, como un matemático que desarrolla una fórmula en una pizarra, la ecuación adecuada de esa pieza concreta. Ahí puede estar meses, darle vueltas y vueltas a cualquier asunto mínimo relacionado con problemáticas específicas vinculadas al color en función del volumen y la profundidad del campo pictórico, un tema preferente en su obra desde principios de los setenta. Ésa, digamos, es la pintura en vertical, la que determina sus cuadros gramaticales del tipo </w:t>
      </w:r>
      <w:proofErr w:type="spellStart"/>
      <w:r w:rsidRPr="00532691">
        <w:rPr>
          <w:rFonts w:eastAsia="Times New Roman"/>
          <w:i/>
          <w:iCs/>
        </w:rPr>
        <w:t>Zentrum</w:t>
      </w:r>
      <w:proofErr w:type="spellEnd"/>
      <w:r w:rsidRPr="00532691">
        <w:rPr>
          <w:rFonts w:eastAsia="Times New Roman"/>
        </w:rPr>
        <w:t xml:space="preserve"> que puede verse </w:t>
      </w:r>
      <w:r w:rsidR="00BD000A">
        <w:rPr>
          <w:rFonts w:eastAsia="Times New Roman"/>
        </w:rPr>
        <w:t>en esta sala, un tipo de trabajo</w:t>
      </w:r>
      <w:r w:rsidRPr="00532691">
        <w:rPr>
          <w:rFonts w:eastAsia="Times New Roman"/>
        </w:rPr>
        <w:t xml:space="preserve"> donde la sintaxis del leguaje de la pintura resulta fundamental. </w:t>
      </w:r>
    </w:p>
    <w:p w:rsidR="00151FA8" w:rsidRDefault="00151FA8" w:rsidP="00151FA8">
      <w:pPr>
        <w:spacing w:line="276" w:lineRule="auto"/>
        <w:jc w:val="both"/>
        <w:rPr>
          <w:rFonts w:eastAsia="Times New Roman"/>
          <w:color w:val="000000" w:themeColor="text1"/>
        </w:rPr>
      </w:pPr>
    </w:p>
    <w:p w:rsidR="00151FA8" w:rsidRPr="00532691" w:rsidRDefault="00151FA8" w:rsidP="00151FA8">
      <w:pPr>
        <w:spacing w:before="100" w:after="100"/>
        <w:rPr>
          <w:rFonts w:cs="Calibri"/>
          <w:b/>
          <w:bCs/>
        </w:rPr>
      </w:pPr>
      <w:r w:rsidRPr="00532691">
        <w:rPr>
          <w:rFonts w:cs="Calibri"/>
          <w:b/>
          <w:bCs/>
        </w:rPr>
        <w:t>Zoología razonada</w:t>
      </w:r>
    </w:p>
    <w:p w:rsidR="00151FA8" w:rsidRDefault="00151FA8" w:rsidP="00151FA8">
      <w:pPr>
        <w:pStyle w:val="Textonotapie"/>
        <w:spacing w:line="276" w:lineRule="auto"/>
        <w:jc w:val="both"/>
        <w:rPr>
          <w:rFonts w:ascii="Calibri" w:hAnsi="Calibri"/>
        </w:rPr>
      </w:pPr>
      <w:r w:rsidRPr="00532691">
        <w:rPr>
          <w:rFonts w:ascii="Calibri" w:hAnsi="Calibri"/>
        </w:rPr>
        <w:t>Es curioso observar cómo, a partir de 2019, se incorporan a los cuadros</w:t>
      </w:r>
      <w:r>
        <w:rPr>
          <w:rFonts w:ascii="Calibri" w:hAnsi="Calibri"/>
        </w:rPr>
        <w:t xml:space="preserve"> </w:t>
      </w:r>
      <w:r w:rsidRPr="00532691">
        <w:rPr>
          <w:rFonts w:ascii="Calibri" w:hAnsi="Calibri"/>
        </w:rPr>
        <w:t xml:space="preserve">fragmentos reconocibles de animales. Los primeros animales en aparecer en este último periodo fueron una pareja de zorritos asustados con fondo negro que miran al espectador con </w:t>
      </w:r>
      <w:r>
        <w:rPr>
          <w:rFonts w:ascii="Calibri" w:hAnsi="Calibri"/>
        </w:rPr>
        <w:t>incertidumbre</w:t>
      </w:r>
      <w:r w:rsidRPr="00532691">
        <w:rPr>
          <w:rFonts w:ascii="Calibri" w:hAnsi="Calibri"/>
        </w:rPr>
        <w:t xml:space="preserve">, una foto colocada en una pared del estudio que va a tomar protagonismo en dos obras de ese mismo año: </w:t>
      </w:r>
      <w:r w:rsidRPr="00532691">
        <w:rPr>
          <w:rFonts w:ascii="Calibri" w:hAnsi="Calibri"/>
          <w:i/>
        </w:rPr>
        <w:t>Quién mira quién</w:t>
      </w:r>
      <w:r w:rsidRPr="00532691">
        <w:rPr>
          <w:rFonts w:ascii="Calibri" w:hAnsi="Calibri"/>
        </w:rPr>
        <w:t xml:space="preserve"> y </w:t>
      </w:r>
      <w:r w:rsidRPr="00532691">
        <w:rPr>
          <w:rFonts w:ascii="Calibri" w:hAnsi="Calibri"/>
          <w:i/>
        </w:rPr>
        <w:t>Visión-Dispersión-Destrucción</w:t>
      </w:r>
      <w:r w:rsidRPr="00532691">
        <w:rPr>
          <w:rFonts w:ascii="Calibri" w:hAnsi="Calibri"/>
        </w:rPr>
        <w:t xml:space="preserve">. </w:t>
      </w:r>
      <w:r>
        <w:rPr>
          <w:rFonts w:ascii="Calibri" w:hAnsi="Calibri"/>
        </w:rPr>
        <w:t>A partir de entonces, encontramos</w:t>
      </w:r>
      <w:r w:rsidRPr="00532691">
        <w:rPr>
          <w:rFonts w:ascii="Calibri" w:hAnsi="Calibri"/>
        </w:rPr>
        <w:t xml:space="preserve"> animales en cuadros como </w:t>
      </w:r>
      <w:r w:rsidRPr="00532691">
        <w:rPr>
          <w:rFonts w:ascii="Calibri" w:hAnsi="Calibri"/>
          <w:i/>
        </w:rPr>
        <w:t>Oremus</w:t>
      </w:r>
      <w:r w:rsidRPr="00532691">
        <w:rPr>
          <w:rFonts w:ascii="Calibri" w:hAnsi="Calibri"/>
        </w:rPr>
        <w:t xml:space="preserve"> (iguana y elefante),</w:t>
      </w:r>
      <w:r w:rsidRPr="00532691">
        <w:rPr>
          <w:rFonts w:ascii="Calibri" w:hAnsi="Calibri"/>
          <w:i/>
        </w:rPr>
        <w:t xml:space="preserve"> Zoología razonada</w:t>
      </w:r>
      <w:r w:rsidRPr="00532691">
        <w:rPr>
          <w:rFonts w:ascii="Calibri" w:hAnsi="Calibri"/>
        </w:rPr>
        <w:t xml:space="preserve"> (cerdito-perrito)</w:t>
      </w:r>
      <w:r>
        <w:rPr>
          <w:rFonts w:ascii="Calibri" w:hAnsi="Calibri"/>
        </w:rPr>
        <w:t>,</w:t>
      </w:r>
      <w:r w:rsidRPr="00532691">
        <w:rPr>
          <w:rFonts w:ascii="Calibri" w:hAnsi="Calibri"/>
        </w:rPr>
        <w:t xml:space="preserve"> </w:t>
      </w:r>
      <w:r w:rsidRPr="00532691">
        <w:rPr>
          <w:rFonts w:ascii="Calibri" w:hAnsi="Calibri"/>
          <w:i/>
          <w:iCs/>
        </w:rPr>
        <w:t>Ratón</w:t>
      </w:r>
      <w:r>
        <w:rPr>
          <w:rFonts w:ascii="Calibri" w:hAnsi="Calibri"/>
          <w:i/>
          <w:iCs/>
        </w:rPr>
        <w:t xml:space="preserve"> </w:t>
      </w:r>
      <w:r w:rsidRPr="00532691">
        <w:rPr>
          <w:rFonts w:ascii="Calibri" w:hAnsi="Calibri"/>
          <w:i/>
          <w:iCs/>
        </w:rPr>
        <w:t xml:space="preserve">¡No </w:t>
      </w:r>
      <w:proofErr w:type="spellStart"/>
      <w:r w:rsidRPr="00532691">
        <w:rPr>
          <w:rFonts w:ascii="Calibri" w:hAnsi="Calibri"/>
          <w:i/>
          <w:iCs/>
        </w:rPr>
        <w:t>gr</w:t>
      </w:r>
      <w:r>
        <w:rPr>
          <w:rFonts w:ascii="Calibri" w:hAnsi="Calibri"/>
          <w:i/>
          <w:iCs/>
        </w:rPr>
        <w:t>a</w:t>
      </w:r>
      <w:r w:rsidRPr="00532691">
        <w:rPr>
          <w:rFonts w:ascii="Calibri" w:hAnsi="Calibri"/>
          <w:i/>
          <w:iCs/>
        </w:rPr>
        <w:t>vity</w:t>
      </w:r>
      <w:proofErr w:type="spellEnd"/>
      <w:r>
        <w:rPr>
          <w:rFonts w:ascii="Calibri" w:hAnsi="Calibri"/>
          <w:i/>
          <w:iCs/>
        </w:rPr>
        <w:t>!</w:t>
      </w:r>
      <w:r w:rsidRPr="00532691">
        <w:rPr>
          <w:rFonts w:ascii="Calibri" w:hAnsi="Calibri"/>
        </w:rPr>
        <w:t xml:space="preserve"> (elefante) o</w:t>
      </w:r>
      <w:r>
        <w:rPr>
          <w:rFonts w:ascii="Calibri" w:hAnsi="Calibri"/>
        </w:rPr>
        <w:t xml:space="preserve"> </w:t>
      </w:r>
      <w:r w:rsidRPr="00532691">
        <w:rPr>
          <w:rFonts w:ascii="Calibri" w:hAnsi="Calibri"/>
          <w:i/>
          <w:iCs/>
        </w:rPr>
        <w:t>Amistad verde</w:t>
      </w:r>
      <w:r w:rsidRPr="00532691">
        <w:rPr>
          <w:rFonts w:ascii="Calibri" w:hAnsi="Calibri"/>
        </w:rPr>
        <w:t xml:space="preserve"> (Iguana)</w:t>
      </w:r>
      <w:r>
        <w:rPr>
          <w:rFonts w:ascii="Calibri" w:hAnsi="Calibri"/>
        </w:rPr>
        <w:t>.</w:t>
      </w:r>
      <w:r w:rsidRPr="00532691">
        <w:rPr>
          <w:rFonts w:ascii="Calibri" w:hAnsi="Calibri"/>
        </w:rPr>
        <w:t xml:space="preserve"> Desde hace mucho tiempo, </w:t>
      </w:r>
      <w:r>
        <w:rPr>
          <w:rFonts w:ascii="Calibri" w:hAnsi="Calibri"/>
        </w:rPr>
        <w:t>el artista</w:t>
      </w:r>
      <w:r w:rsidRPr="00532691">
        <w:rPr>
          <w:rFonts w:ascii="Calibri" w:hAnsi="Calibri"/>
        </w:rPr>
        <w:t xml:space="preserve"> colecciona</w:t>
      </w:r>
      <w:r>
        <w:rPr>
          <w:rFonts w:ascii="Calibri" w:hAnsi="Calibri"/>
        </w:rPr>
        <w:t xml:space="preserve"> en su estudio</w:t>
      </w:r>
      <w:r w:rsidRPr="00532691">
        <w:rPr>
          <w:rFonts w:ascii="Calibri" w:hAnsi="Calibri"/>
        </w:rPr>
        <w:t xml:space="preserve"> objetos singulares, </w:t>
      </w:r>
      <w:r>
        <w:rPr>
          <w:rFonts w:ascii="Calibri" w:hAnsi="Calibri"/>
        </w:rPr>
        <w:t xml:space="preserve">y juguetes de animales, </w:t>
      </w:r>
      <w:r w:rsidRPr="00532691">
        <w:rPr>
          <w:rFonts w:ascii="Calibri" w:hAnsi="Calibri"/>
        </w:rPr>
        <w:t xml:space="preserve">figuras </w:t>
      </w:r>
      <w:r>
        <w:rPr>
          <w:rFonts w:ascii="Calibri" w:hAnsi="Calibri"/>
        </w:rPr>
        <w:t xml:space="preserve">que </w:t>
      </w:r>
      <w:r w:rsidRPr="00532691">
        <w:rPr>
          <w:rFonts w:ascii="Calibri" w:hAnsi="Calibri"/>
        </w:rPr>
        <w:t xml:space="preserve">le sirven de modelo para practicar composiciones fotográficas que luego pueden ampliarse a mayor tamaño </w:t>
      </w:r>
      <w:r>
        <w:rPr>
          <w:rFonts w:ascii="Calibri" w:hAnsi="Calibri"/>
        </w:rPr>
        <w:t xml:space="preserve">sobre un lienzo </w:t>
      </w:r>
      <w:r w:rsidRPr="00532691">
        <w:rPr>
          <w:rFonts w:ascii="Calibri" w:hAnsi="Calibri"/>
        </w:rPr>
        <w:t xml:space="preserve">o incluso inspirar motivos para algún cuadro. </w:t>
      </w:r>
    </w:p>
    <w:p w:rsidR="00151FA8" w:rsidRDefault="00151FA8" w:rsidP="00151FA8">
      <w:pPr>
        <w:pStyle w:val="Textonotapie"/>
        <w:spacing w:line="276" w:lineRule="auto"/>
        <w:jc w:val="both"/>
        <w:rPr>
          <w:rFonts w:ascii="Calibri" w:hAnsi="Calibri"/>
        </w:rPr>
      </w:pPr>
    </w:p>
    <w:p w:rsidR="00151FA8" w:rsidRDefault="00151FA8" w:rsidP="00151FA8">
      <w:pPr>
        <w:pStyle w:val="Textonotapie"/>
        <w:spacing w:line="276" w:lineRule="auto"/>
        <w:jc w:val="both"/>
        <w:rPr>
          <w:rFonts w:ascii="Calibri" w:hAnsi="Calibri"/>
        </w:rPr>
      </w:pPr>
      <w:r w:rsidRPr="00532691">
        <w:rPr>
          <w:rFonts w:ascii="Calibri" w:hAnsi="Calibri"/>
        </w:rPr>
        <w:t xml:space="preserve">Es pertinente establecer la relación entre estos animales de ahora y otros garabateados a modo de dibujos automáticos a principios de los setenta (basta recordar una obra de 1971 como </w:t>
      </w:r>
      <w:r w:rsidRPr="00532691">
        <w:rPr>
          <w:rFonts w:ascii="Calibri" w:hAnsi="Calibri"/>
          <w:i/>
        </w:rPr>
        <w:t>Dos seres domésticos</w:t>
      </w:r>
      <w:r w:rsidRPr="00532691">
        <w:rPr>
          <w:rFonts w:ascii="Calibri" w:hAnsi="Calibri"/>
        </w:rPr>
        <w:t xml:space="preserve"> o su aportación a la carpeta de serigrafías </w:t>
      </w:r>
      <w:r w:rsidRPr="00532691">
        <w:rPr>
          <w:rFonts w:ascii="Calibri" w:hAnsi="Calibri"/>
          <w:i/>
        </w:rPr>
        <w:t>Animales salvajes, animales domésticos</w:t>
      </w:r>
      <w:r w:rsidRPr="00532691">
        <w:rPr>
          <w:rFonts w:ascii="Calibri" w:hAnsi="Calibri"/>
        </w:rPr>
        <w:t xml:space="preserve"> de 1973), algunos de los cuales también se convirtieron en cuadros. En aquel entonces, el desencadenante de una imagen inicial eran </w:t>
      </w:r>
      <w:r>
        <w:rPr>
          <w:rFonts w:ascii="Calibri" w:hAnsi="Calibri"/>
        </w:rPr>
        <w:t xml:space="preserve">dibujos </w:t>
      </w:r>
      <w:r w:rsidRPr="00532691">
        <w:rPr>
          <w:rFonts w:ascii="Calibri" w:hAnsi="Calibri"/>
        </w:rPr>
        <w:t xml:space="preserve">de seres absurdos, indefinidos; en el siglo XXI, esa simiente-motivo proviene </w:t>
      </w:r>
      <w:r>
        <w:rPr>
          <w:rFonts w:ascii="Calibri" w:hAnsi="Calibri"/>
        </w:rPr>
        <w:t xml:space="preserve">en su mayoría </w:t>
      </w:r>
      <w:r w:rsidRPr="00532691">
        <w:rPr>
          <w:rFonts w:ascii="Calibri" w:hAnsi="Calibri"/>
        </w:rPr>
        <w:t>de fotos ordinarias tomadas en su entorno próximo</w:t>
      </w:r>
      <w:r>
        <w:rPr>
          <w:rFonts w:ascii="Calibri" w:hAnsi="Calibri"/>
        </w:rPr>
        <w:t>.</w:t>
      </w:r>
    </w:p>
    <w:p w:rsidR="00151FA8" w:rsidRDefault="00151FA8" w:rsidP="00151FA8">
      <w:pPr>
        <w:pStyle w:val="Textonotapie"/>
        <w:spacing w:line="276" w:lineRule="auto"/>
        <w:jc w:val="both"/>
        <w:rPr>
          <w:rFonts w:ascii="Calibri" w:hAnsi="Calibri"/>
        </w:rPr>
      </w:pPr>
    </w:p>
    <w:p w:rsidR="00151FA8" w:rsidRPr="00C055B7" w:rsidRDefault="00151FA8" w:rsidP="00151FA8">
      <w:pPr>
        <w:spacing w:before="100" w:after="100"/>
        <w:rPr>
          <w:rFonts w:cs="Calibri"/>
          <w:b/>
          <w:bCs/>
        </w:rPr>
      </w:pPr>
      <w:r w:rsidRPr="00C055B7">
        <w:rPr>
          <w:rFonts w:cs="Calibri"/>
          <w:b/>
          <w:bCs/>
        </w:rPr>
        <w:t>Caras remix</w:t>
      </w:r>
    </w:p>
    <w:p w:rsidR="00151FA8" w:rsidRPr="00C055B7" w:rsidRDefault="00151FA8" w:rsidP="00151FA8">
      <w:pPr>
        <w:jc w:val="both"/>
        <w:rPr>
          <w:rFonts w:cs="Calibri"/>
          <w:color w:val="000000"/>
        </w:rPr>
      </w:pPr>
      <w:r w:rsidRPr="00C055B7">
        <w:rPr>
          <w:rFonts w:cs="Calibri"/>
          <w:color w:val="000000"/>
        </w:rPr>
        <w:t xml:space="preserve">Desde el comienzo de su carrera, los rostros han sido una constante en pintura, fotografía y desarrollos gráficos. Al principio fueron cabezas. De hecho, esa fue su primera gran serie de cuadros de 1963 a 1965. De adolescente, Luis Gordillo coleccionaba sin intención aparente y de manera convulsiva tres tipos de imágenes que recortaba de periódicos o revistas: 1) cabezas de personajes relevantes, 2) chistes y 3) publicidad que le enviaban a la consulta de su padre, que era médico; muchas de esas fotos eran guapas mujeres sonrientes. Esa obsesión inicial por lo más característico de la fisonomía humana, por esa parte que nos hace identificables ante nosotros y los demás, la ha mantenido a lo largo del tiempo y será uno de los elementos más reconocibles del corpus de su obra en todos los periodos. Él mismo escribe a este </w:t>
      </w:r>
      <w:r w:rsidRPr="00C055B7">
        <w:rPr>
          <w:rFonts w:cs="Calibri"/>
          <w:color w:val="000000"/>
        </w:rPr>
        <w:lastRenderedPageBreak/>
        <w:t>respecto que las cabezas eran un antídoto contra la dispersión de la personalidad, una representación, aunque fuera simbólica, de su atención por los problemas psíquicos.</w:t>
      </w:r>
    </w:p>
    <w:p w:rsidR="00BD000A" w:rsidRDefault="00BD000A" w:rsidP="00151FA8">
      <w:pPr>
        <w:jc w:val="both"/>
        <w:rPr>
          <w:rFonts w:cs="Calibri"/>
          <w:color w:val="000000"/>
        </w:rPr>
      </w:pPr>
    </w:p>
    <w:p w:rsidR="00151FA8" w:rsidRDefault="00151FA8" w:rsidP="00151FA8">
      <w:pPr>
        <w:jc w:val="both"/>
        <w:rPr>
          <w:rFonts w:cs="Calibri"/>
          <w:color w:val="000000"/>
        </w:rPr>
      </w:pPr>
      <w:r w:rsidRPr="00C055B7">
        <w:rPr>
          <w:rFonts w:cs="Calibri"/>
          <w:color w:val="000000"/>
        </w:rPr>
        <w:t>En la última década, es curiosa la persistente obsesión por usar como modelo caretas de goma, un elemento que vuelto del revés genera una imagen entre intrigante y repulsiva. Ese extrañamiento, la búsqueda de una imagen desconcertante pero al mismo tiempo reconocible, es intencionado. Para Luis, la cara debe incomodarnos, movernos algo, evitar siempre lo satisfactorio o complaciente.</w:t>
      </w:r>
    </w:p>
    <w:p w:rsidR="00151FA8" w:rsidRDefault="00151FA8" w:rsidP="00151FA8">
      <w:pPr>
        <w:spacing w:line="276" w:lineRule="auto"/>
        <w:jc w:val="both"/>
        <w:rPr>
          <w:rFonts w:eastAsia="Times New Roman"/>
          <w:color w:val="000000" w:themeColor="text1"/>
        </w:rPr>
      </w:pPr>
    </w:p>
    <w:p w:rsidR="00151FA8" w:rsidRPr="00C055B7" w:rsidRDefault="00151FA8" w:rsidP="00151FA8">
      <w:pPr>
        <w:spacing w:before="100" w:after="100"/>
        <w:rPr>
          <w:rFonts w:cs="Calibri"/>
          <w:b/>
          <w:bCs/>
        </w:rPr>
      </w:pPr>
      <w:r w:rsidRPr="00C055B7">
        <w:rPr>
          <w:rFonts w:cs="Calibri"/>
          <w:b/>
          <w:bCs/>
        </w:rPr>
        <w:t>Murales foto-pictóricos</w:t>
      </w:r>
    </w:p>
    <w:p w:rsidR="00151FA8" w:rsidRPr="00C055B7" w:rsidRDefault="00151FA8" w:rsidP="00151FA8">
      <w:pPr>
        <w:jc w:val="both"/>
        <w:rPr>
          <w:rFonts w:eastAsia="Times New Roman" w:cs="Calibri"/>
        </w:rPr>
      </w:pPr>
      <w:r w:rsidRPr="00C055B7">
        <w:rPr>
          <w:rFonts w:eastAsia="Times New Roman" w:cs="Calibri"/>
        </w:rPr>
        <w:t xml:space="preserve">Últimamente, de modo sorprendente, la </w:t>
      </w:r>
      <w:proofErr w:type="spellStart"/>
      <w:r w:rsidRPr="00C055B7">
        <w:rPr>
          <w:rFonts w:eastAsia="Times New Roman" w:cs="Calibri"/>
        </w:rPr>
        <w:t>hipergerminación</w:t>
      </w:r>
      <w:proofErr w:type="spellEnd"/>
      <w:r w:rsidRPr="00C055B7">
        <w:rPr>
          <w:rFonts w:eastAsia="Times New Roman" w:cs="Calibri"/>
        </w:rPr>
        <w:t xml:space="preserve"> iconográfica de su taller se ha convertido en extensos murales </w:t>
      </w:r>
      <w:proofErr w:type="spellStart"/>
      <w:r w:rsidRPr="00C055B7">
        <w:rPr>
          <w:rFonts w:eastAsia="Times New Roman" w:cs="Calibri"/>
        </w:rPr>
        <w:t>fotopictóricos</w:t>
      </w:r>
      <w:proofErr w:type="spellEnd"/>
      <w:r w:rsidRPr="00C055B7">
        <w:rPr>
          <w:rFonts w:eastAsia="Times New Roman" w:cs="Calibri"/>
        </w:rPr>
        <w:t>, un modo de hacer original</w:t>
      </w:r>
      <w:r>
        <w:rPr>
          <w:rFonts w:eastAsia="Times New Roman" w:cs="Calibri"/>
        </w:rPr>
        <w:t xml:space="preserve"> </w:t>
      </w:r>
      <w:r w:rsidRPr="00C055B7">
        <w:rPr>
          <w:rFonts w:eastAsia="Times New Roman" w:cs="Calibri"/>
        </w:rPr>
        <w:t>que podría ser considerado una</w:t>
      </w:r>
      <w:r>
        <w:rPr>
          <w:rFonts w:eastAsia="Times New Roman" w:cs="Calibri"/>
        </w:rPr>
        <w:t xml:space="preserve"> de</w:t>
      </w:r>
      <w:r w:rsidRPr="00C055B7">
        <w:rPr>
          <w:rFonts w:eastAsia="Times New Roman" w:cs="Calibri"/>
        </w:rPr>
        <w:t xml:space="preserve"> </w:t>
      </w:r>
      <w:r>
        <w:rPr>
          <w:rFonts w:eastAsia="Times New Roman" w:cs="Calibri"/>
        </w:rPr>
        <w:t>la</w:t>
      </w:r>
      <w:r w:rsidRPr="00C055B7">
        <w:rPr>
          <w:rFonts w:eastAsia="Times New Roman" w:cs="Calibri"/>
        </w:rPr>
        <w:t>s derivas creativas más representativas de este último periodo</w:t>
      </w:r>
      <w:r>
        <w:rPr>
          <w:rFonts w:eastAsia="Times New Roman" w:cs="Calibri"/>
        </w:rPr>
        <w:t xml:space="preserve"> de Luis Gordillo</w:t>
      </w:r>
      <w:r w:rsidRPr="00C055B7">
        <w:rPr>
          <w:rFonts w:eastAsia="Times New Roman" w:cs="Calibri"/>
        </w:rPr>
        <w:t xml:space="preserve">. </w:t>
      </w:r>
    </w:p>
    <w:p w:rsidR="00151FA8" w:rsidRDefault="00151FA8" w:rsidP="00151FA8">
      <w:pPr>
        <w:jc w:val="both"/>
        <w:rPr>
          <w:rFonts w:eastAsia="Times New Roman" w:cs="Calibri"/>
        </w:rPr>
      </w:pPr>
    </w:p>
    <w:p w:rsidR="00151FA8" w:rsidRDefault="00151FA8" w:rsidP="00151FA8">
      <w:pPr>
        <w:jc w:val="both"/>
        <w:rPr>
          <w:rFonts w:eastAsia="Times New Roman" w:cs="Calibri"/>
        </w:rPr>
      </w:pPr>
      <w:r w:rsidRPr="00C055B7">
        <w:rPr>
          <w:rFonts w:eastAsia="Times New Roman" w:cs="Calibri"/>
        </w:rPr>
        <w:t xml:space="preserve">El origen de estas agrupaciones lo encontramos en las sucesivas composiciones de imágenes que el artista hace continuamente en las paredes de su estudio, un modo directo de comprobar cómo funcionan entre ellas, de observarlas con calma día tras día. </w:t>
      </w:r>
      <w:r>
        <w:rPr>
          <w:rFonts w:eastAsia="Times New Roman" w:cs="Calibri"/>
        </w:rPr>
        <w:t>D</w:t>
      </w:r>
      <w:r w:rsidRPr="00C055B7">
        <w:rPr>
          <w:rFonts w:eastAsia="Times New Roman" w:cs="Calibri"/>
        </w:rPr>
        <w:t xml:space="preserve">entro de un orden, crean una poética extrañamente atractiva de antagonismos e imprevistos. El color y la forma se complementan como </w:t>
      </w:r>
      <w:r>
        <w:rPr>
          <w:rFonts w:eastAsia="Times New Roman" w:cs="Calibri"/>
        </w:rPr>
        <w:t>el binomio impulso/</w:t>
      </w:r>
      <w:r w:rsidRPr="00C055B7">
        <w:rPr>
          <w:rFonts w:eastAsia="Times New Roman" w:cs="Calibri"/>
        </w:rPr>
        <w:t xml:space="preserve">control, una dualidad motriz en su trabajo. </w:t>
      </w:r>
      <w:r w:rsidRPr="00D76B11">
        <w:rPr>
          <w:rFonts w:eastAsia="Times New Roman" w:cs="Calibri"/>
          <w:iCs/>
        </w:rPr>
        <w:t>Funcionan, de algún modo, como</w:t>
      </w:r>
      <w:r w:rsidRPr="00D76B11">
        <w:rPr>
          <w:rFonts w:eastAsia="Times New Roman" w:cs="Calibri"/>
        </w:rPr>
        <w:t xml:space="preserve"> un autorretrato expandido</w:t>
      </w:r>
      <w:r>
        <w:rPr>
          <w:rFonts w:eastAsia="Times New Roman" w:cs="Calibri"/>
        </w:rPr>
        <w:t>:</w:t>
      </w:r>
      <w:r w:rsidRPr="00D76B11">
        <w:rPr>
          <w:rFonts w:eastAsia="Times New Roman" w:cs="Calibri"/>
        </w:rPr>
        <w:t xml:space="preserve"> hay muchas caras, bastantes de él mismo</w:t>
      </w:r>
      <w:r>
        <w:rPr>
          <w:rFonts w:eastAsia="Times New Roman" w:cs="Calibri"/>
        </w:rPr>
        <w:t>, casi siempre presentadas con humor</w:t>
      </w:r>
      <w:r w:rsidRPr="00D76B11">
        <w:rPr>
          <w:rFonts w:eastAsia="Times New Roman" w:cs="Calibri"/>
        </w:rPr>
        <w:t xml:space="preserve">. </w:t>
      </w:r>
      <w:r>
        <w:rPr>
          <w:rFonts w:eastAsia="Times New Roman" w:cs="Calibri"/>
        </w:rPr>
        <w:t>También hallamos retales de obras o cualquier otro detritus de trabajo que encuentre a mano. Observamos</w:t>
      </w:r>
      <w:r w:rsidRPr="002F2428">
        <w:rPr>
          <w:rFonts w:eastAsia="Times New Roman" w:cs="Calibri"/>
        </w:rPr>
        <w:t xml:space="preserve"> igualmente</w:t>
      </w:r>
      <w:r>
        <w:rPr>
          <w:rFonts w:eastAsia="Times New Roman" w:cs="Calibri"/>
        </w:rPr>
        <w:t>,</w:t>
      </w:r>
      <w:r w:rsidRPr="002F2428">
        <w:rPr>
          <w:rFonts w:eastAsia="Times New Roman" w:cs="Calibri"/>
        </w:rPr>
        <w:t xml:space="preserve"> fotografías de prensa o reproducciones de obras suyas extraídas de catálogos o de pruebas, material de imprenta, cartulinas de colores recortadas o con manchas de pintura</w:t>
      </w:r>
      <w:r>
        <w:rPr>
          <w:rFonts w:eastAsia="Times New Roman" w:cs="Calibri"/>
        </w:rPr>
        <w:t>, todas</w:t>
      </w:r>
      <w:r w:rsidRPr="002F2428">
        <w:rPr>
          <w:rFonts w:eastAsia="Times New Roman" w:cs="Calibri"/>
        </w:rPr>
        <w:t xml:space="preserve"> puestas con intención</w:t>
      </w:r>
      <w:r>
        <w:rPr>
          <w:rFonts w:eastAsia="Times New Roman" w:cs="Calibri"/>
        </w:rPr>
        <w:t>. Hay guiños continuos a pintores de</w:t>
      </w:r>
      <w:r w:rsidR="00845650">
        <w:rPr>
          <w:rFonts w:eastAsia="Times New Roman" w:cs="Calibri"/>
        </w:rPr>
        <w:t xml:space="preserve">l pasado, desde </w:t>
      </w:r>
      <w:proofErr w:type="spellStart"/>
      <w:r w:rsidR="00845650">
        <w:rPr>
          <w:rFonts w:eastAsia="Times New Roman" w:cs="Calibri"/>
        </w:rPr>
        <w:t>Durero</w:t>
      </w:r>
      <w:proofErr w:type="spellEnd"/>
      <w:r w:rsidR="00845650">
        <w:rPr>
          <w:rFonts w:eastAsia="Times New Roman" w:cs="Calibri"/>
        </w:rPr>
        <w:t xml:space="preserve"> a Rembran</w:t>
      </w:r>
      <w:bookmarkStart w:id="0" w:name="_GoBack"/>
      <w:bookmarkEnd w:id="0"/>
      <w:r>
        <w:rPr>
          <w:rFonts w:eastAsia="Times New Roman" w:cs="Calibri"/>
        </w:rPr>
        <w:t xml:space="preserve">dt pasando por El Greco o Goya. </w:t>
      </w:r>
      <w:r w:rsidRPr="002F2428">
        <w:rPr>
          <w:rFonts w:eastAsia="Times New Roman" w:cs="Calibri"/>
        </w:rPr>
        <w:t>Con los murales, se rompen los límites</w:t>
      </w:r>
      <w:r>
        <w:rPr>
          <w:rFonts w:eastAsia="Times New Roman" w:cs="Calibri"/>
        </w:rPr>
        <w:t xml:space="preserve"> entre lenguajes</w:t>
      </w:r>
      <w:r w:rsidRPr="002F2428">
        <w:rPr>
          <w:rFonts w:eastAsia="Times New Roman" w:cs="Calibri"/>
        </w:rPr>
        <w:t xml:space="preserve"> y se añaden recursos de distinta procedencia</w:t>
      </w:r>
      <w:r>
        <w:rPr>
          <w:rFonts w:eastAsia="Times New Roman" w:cs="Calibri"/>
        </w:rPr>
        <w:t>, s</w:t>
      </w:r>
      <w:r w:rsidRPr="002F2428">
        <w:rPr>
          <w:rFonts w:eastAsia="Times New Roman" w:cs="Calibri"/>
        </w:rPr>
        <w:t xml:space="preserve">on una ampliación evolutiva de </w:t>
      </w:r>
      <w:r>
        <w:rPr>
          <w:rFonts w:eastAsia="Times New Roman" w:cs="Calibri"/>
        </w:rPr>
        <w:t>su</w:t>
      </w:r>
      <w:r w:rsidRPr="002F2428">
        <w:rPr>
          <w:rFonts w:eastAsia="Times New Roman" w:cs="Calibri"/>
        </w:rPr>
        <w:t xml:space="preserve">s </w:t>
      </w:r>
      <w:r w:rsidRPr="002F2428">
        <w:rPr>
          <w:rFonts w:eastAsia="Times New Roman" w:cs="Calibri"/>
          <w:i/>
        </w:rPr>
        <w:t>collages</w:t>
      </w:r>
      <w:r w:rsidRPr="002F2428">
        <w:rPr>
          <w:rFonts w:eastAsia="Times New Roman" w:cs="Calibri"/>
        </w:rPr>
        <w:t>, pero con una vitalidad más concentrada e intensa, pos</w:t>
      </w:r>
      <w:r w:rsidR="00BD000A">
        <w:rPr>
          <w:rFonts w:eastAsia="Times New Roman" w:cs="Calibri"/>
        </w:rPr>
        <w:t>e</w:t>
      </w:r>
      <w:r w:rsidRPr="002F2428">
        <w:rPr>
          <w:rFonts w:eastAsia="Times New Roman" w:cs="Calibri"/>
        </w:rPr>
        <w:t xml:space="preserve">en algo híbrido que linda con lo pictórico. </w:t>
      </w:r>
    </w:p>
    <w:p w:rsidR="00151FA8" w:rsidRDefault="00151FA8" w:rsidP="00151FA8">
      <w:pPr>
        <w:jc w:val="both"/>
        <w:rPr>
          <w:rFonts w:eastAsia="Times New Roman" w:cs="Calibri"/>
        </w:rPr>
      </w:pPr>
    </w:p>
    <w:p w:rsidR="00151FA8" w:rsidRPr="00532691" w:rsidRDefault="00151FA8" w:rsidP="00151FA8">
      <w:pPr>
        <w:spacing w:before="100" w:after="100"/>
        <w:rPr>
          <w:rFonts w:cs="Calibri"/>
          <w:b/>
          <w:bCs/>
        </w:rPr>
      </w:pPr>
      <w:r w:rsidRPr="00532691">
        <w:rPr>
          <w:rFonts w:cs="Calibri"/>
          <w:b/>
          <w:bCs/>
        </w:rPr>
        <w:t>Desarrollos horizontales</w:t>
      </w:r>
    </w:p>
    <w:p w:rsidR="00017857" w:rsidRDefault="00151FA8" w:rsidP="00151FA8">
      <w:pPr>
        <w:jc w:val="both"/>
        <w:rPr>
          <w:rFonts w:eastAsia="Times New Roman"/>
          <w:color w:val="000000"/>
        </w:rPr>
      </w:pPr>
      <w:r w:rsidRPr="00532691">
        <w:rPr>
          <w:rFonts w:eastAsia="Times New Roman"/>
          <w:color w:val="000000"/>
        </w:rPr>
        <w:t>Al principio de su carrera, estos desarrollos horizontales los hacía garabateando formas sobre un papel, que pasaban de un folio a otro, o de una página a la siguiente si era un cuaderno. Esta manera de trabajar era un modo de dejar salir cosas fuera, ya sean mentales o emocionales, característico de sus series iniciales en tinta china concebidas en París (</w:t>
      </w:r>
      <w:r w:rsidRPr="00532691">
        <w:rPr>
          <w:rFonts w:eastAsia="Times New Roman"/>
          <w:i/>
          <w:color w:val="000000"/>
        </w:rPr>
        <w:t>Abstracciones</w:t>
      </w:r>
      <w:r w:rsidRPr="00532691">
        <w:rPr>
          <w:rFonts w:eastAsia="Times New Roman"/>
          <w:color w:val="000000"/>
        </w:rPr>
        <w:t xml:space="preserve">, 1959-60). De hecho, incluso reconociendo en ellos algo sustancialmente distinto al tipo de trabajo que vendría después, ese modo evolutivo de permitir que un yacimiento productivo se dilate siguiendo la intuición, pervive hasta hoy después de haber pasado por distintos estadios. Han cambiado los motivos, los recursos y materiales, las técnicas y tecnologías, incluso los medios, pero ese sistema circulatorio se ha mantenido adaptado a cada época. </w:t>
      </w:r>
    </w:p>
    <w:p w:rsidR="00017857" w:rsidRDefault="00017857" w:rsidP="00151FA8">
      <w:pPr>
        <w:jc w:val="both"/>
        <w:rPr>
          <w:rFonts w:eastAsia="Times New Roman"/>
          <w:color w:val="000000"/>
        </w:rPr>
      </w:pPr>
    </w:p>
    <w:p w:rsidR="00017857" w:rsidRDefault="00017857" w:rsidP="00151FA8">
      <w:pPr>
        <w:jc w:val="both"/>
        <w:rPr>
          <w:rFonts w:eastAsia="Times New Roman"/>
          <w:color w:val="000000"/>
        </w:rPr>
      </w:pPr>
    </w:p>
    <w:p w:rsidR="00017857" w:rsidRDefault="00017857" w:rsidP="00151FA8">
      <w:pPr>
        <w:jc w:val="both"/>
        <w:rPr>
          <w:rFonts w:eastAsia="Times New Roman"/>
          <w:color w:val="000000"/>
        </w:rPr>
      </w:pPr>
    </w:p>
    <w:p w:rsidR="00151FA8" w:rsidRDefault="00151FA8" w:rsidP="00151FA8">
      <w:pPr>
        <w:jc w:val="both"/>
        <w:rPr>
          <w:color w:val="000000"/>
        </w:rPr>
      </w:pPr>
      <w:r w:rsidRPr="00532691">
        <w:rPr>
          <w:color w:val="000000"/>
        </w:rPr>
        <w:lastRenderedPageBreak/>
        <w:t xml:space="preserve">Desde entonces, en el momento que coge una veta favorable, la energía fluye con plétora, una expansión parecida a las ondas que se propagan cuando se lanza una piedra al agua. Pocas veces hay previsión; si acaso un cierto control para evitar que las ideas mueran por saturación. </w:t>
      </w:r>
    </w:p>
    <w:p w:rsidR="00017857" w:rsidRPr="00532691" w:rsidRDefault="00017857" w:rsidP="00151FA8">
      <w:pPr>
        <w:jc w:val="both"/>
        <w:rPr>
          <w:rFonts w:eastAsia="Times New Roman"/>
          <w:color w:val="000000"/>
        </w:rPr>
      </w:pPr>
    </w:p>
    <w:p w:rsidR="00151FA8" w:rsidRDefault="00151FA8" w:rsidP="00151FA8">
      <w:pPr>
        <w:jc w:val="both"/>
        <w:rPr>
          <w:rFonts w:eastAsia="Times New Roman"/>
        </w:rPr>
      </w:pPr>
      <w:r w:rsidRPr="00532691">
        <w:rPr>
          <w:color w:val="000000"/>
        </w:rPr>
        <w:t xml:space="preserve">Aun manteniendo un nivel alto de entropía que impide prever la combustión que generan estos desbordamientos horizontales, para el artista resulta mucho más fácil seguir la estela de estas fuerzas derramadas que inventar otras nuevas. </w:t>
      </w:r>
    </w:p>
    <w:p w:rsidR="00151FA8" w:rsidRDefault="00151FA8" w:rsidP="00151FA8">
      <w:pPr>
        <w:jc w:val="both"/>
        <w:rPr>
          <w:rFonts w:eastAsia="Times New Roman" w:cs="Calibri"/>
        </w:rPr>
      </w:pPr>
    </w:p>
    <w:p w:rsidR="00151FA8" w:rsidRPr="00C32B3F" w:rsidRDefault="00151FA8" w:rsidP="00151FA8">
      <w:pPr>
        <w:spacing w:before="100" w:after="100"/>
        <w:jc w:val="both"/>
        <w:rPr>
          <w:rFonts w:cs="Calibri"/>
          <w:b/>
          <w:bCs/>
        </w:rPr>
      </w:pPr>
      <w:r w:rsidRPr="00C32B3F">
        <w:rPr>
          <w:rFonts w:cs="Calibri"/>
          <w:b/>
          <w:bCs/>
        </w:rPr>
        <w:t>Dibujos de convalecencia</w:t>
      </w:r>
    </w:p>
    <w:p w:rsidR="00151FA8" w:rsidRDefault="00151FA8" w:rsidP="00151FA8">
      <w:pPr>
        <w:spacing w:before="100" w:after="100"/>
        <w:jc w:val="both"/>
        <w:rPr>
          <w:rFonts w:eastAsia="Times New Roman"/>
        </w:rPr>
      </w:pPr>
      <w:r w:rsidRPr="00C32B3F">
        <w:rPr>
          <w:rFonts w:cs="Calibri"/>
        </w:rPr>
        <w:t>En agosto</w:t>
      </w:r>
      <w:r>
        <w:rPr>
          <w:rFonts w:cs="Calibri"/>
        </w:rPr>
        <w:t xml:space="preserve"> de 2023</w:t>
      </w:r>
      <w:r w:rsidRPr="00C32B3F">
        <w:rPr>
          <w:rFonts w:cs="Calibri"/>
        </w:rPr>
        <w:t xml:space="preserve">, Luis Gordillo se cayó y se rompió el fémur, un accidente que lo ha tenido convaleciente </w:t>
      </w:r>
      <w:r>
        <w:rPr>
          <w:rFonts w:cs="Calibri"/>
        </w:rPr>
        <w:t>estos últimos meses</w:t>
      </w:r>
      <w:r w:rsidRPr="00C32B3F">
        <w:rPr>
          <w:rFonts w:cs="Calibri"/>
        </w:rPr>
        <w:t xml:space="preserve">. En este periodo de cama y descanso, ha dibujado mucho, era lo único que podía hacer al no poder acudir al estudio. </w:t>
      </w:r>
      <w:r w:rsidRPr="00C32B3F">
        <w:rPr>
          <w:rFonts w:eastAsia="Times New Roman"/>
        </w:rPr>
        <w:t xml:space="preserve">Para el artista, </w:t>
      </w:r>
      <w:r>
        <w:rPr>
          <w:rFonts w:eastAsia="Times New Roman"/>
        </w:rPr>
        <w:t>los dibujos le sirven de desahogo, son un tipo de salvación creativa. Él dice que son</w:t>
      </w:r>
      <w:r w:rsidRPr="00C32B3F">
        <w:rPr>
          <w:rFonts w:eastAsia="Times New Roman"/>
        </w:rPr>
        <w:t xml:space="preserve"> como dar un paseo, un rato de recreo, desconectar de la intensidad de los cuadros, que requieren mucho más esfuerzo y concentración.</w:t>
      </w:r>
      <w:r>
        <w:rPr>
          <w:rFonts w:eastAsia="Times New Roman"/>
        </w:rPr>
        <w:t xml:space="preserve"> </w:t>
      </w:r>
      <w:r w:rsidRPr="00C32B3F">
        <w:rPr>
          <w:rFonts w:eastAsia="Times New Roman"/>
        </w:rPr>
        <w:t xml:space="preserve">Estos </w:t>
      </w:r>
      <w:r>
        <w:rPr>
          <w:rFonts w:eastAsia="Times New Roman"/>
        </w:rPr>
        <w:t>desarrollo</w:t>
      </w:r>
      <w:r w:rsidRPr="00C32B3F">
        <w:rPr>
          <w:rFonts w:eastAsia="Times New Roman"/>
        </w:rPr>
        <w:t xml:space="preserve">s </w:t>
      </w:r>
      <w:proofErr w:type="spellStart"/>
      <w:r w:rsidRPr="00C32B3F">
        <w:rPr>
          <w:rFonts w:eastAsia="Times New Roman"/>
        </w:rPr>
        <w:t>dibujísticos</w:t>
      </w:r>
      <w:proofErr w:type="spellEnd"/>
      <w:r w:rsidRPr="00C32B3F">
        <w:rPr>
          <w:rFonts w:eastAsia="Times New Roman"/>
        </w:rPr>
        <w:t xml:space="preserve"> no son sólo líneas, se mezclan aspectos pictóricos y de </w:t>
      </w:r>
      <w:r w:rsidRPr="00C32B3F">
        <w:rPr>
          <w:rFonts w:eastAsia="Times New Roman"/>
          <w:i/>
        </w:rPr>
        <w:t>collage</w:t>
      </w:r>
      <w:r w:rsidRPr="00C32B3F">
        <w:rPr>
          <w:rFonts w:eastAsia="Times New Roman"/>
        </w:rPr>
        <w:t>, poseen una densidad característica y reconocible del autor.</w:t>
      </w:r>
    </w:p>
    <w:p w:rsidR="00151FA8" w:rsidRDefault="00151FA8" w:rsidP="00151FA8">
      <w:pPr>
        <w:spacing w:before="100" w:after="100"/>
        <w:jc w:val="both"/>
        <w:rPr>
          <w:rFonts w:eastAsia="Times New Roman"/>
        </w:rPr>
      </w:pPr>
    </w:p>
    <w:p w:rsidR="00151FA8" w:rsidRPr="00C055B7" w:rsidRDefault="00151FA8" w:rsidP="00151FA8">
      <w:pPr>
        <w:spacing w:before="100" w:after="100"/>
        <w:rPr>
          <w:rFonts w:cs="Calibri"/>
          <w:b/>
          <w:bCs/>
        </w:rPr>
      </w:pPr>
      <w:r w:rsidRPr="00C055B7">
        <w:rPr>
          <w:rFonts w:cs="Calibri"/>
          <w:b/>
          <w:bCs/>
        </w:rPr>
        <w:t>Energías vivas</w:t>
      </w:r>
    </w:p>
    <w:p w:rsidR="00151FA8" w:rsidRDefault="00151FA8" w:rsidP="00151FA8">
      <w:pPr>
        <w:jc w:val="both"/>
        <w:rPr>
          <w:rFonts w:eastAsia="Times New Roman" w:cs="Calibri"/>
        </w:rPr>
      </w:pPr>
      <w:r w:rsidRPr="00C055B7">
        <w:rPr>
          <w:rFonts w:cs="Calibri"/>
        </w:rPr>
        <w:t xml:space="preserve">Existen una serie de trabajos de Luis Gordillo iniciados a partir del nuevo siglo que, sin ser expresamente ni fotografía ni pintura ni dibujo, utiliza la imagen con desprejuicio y libertad para generar unos resultados tremendamente frescos e inclasificables, tal como ocurre por ejemplo con </w:t>
      </w:r>
      <w:r w:rsidRPr="00C055B7">
        <w:rPr>
          <w:rFonts w:cs="Calibri"/>
          <w:i/>
        </w:rPr>
        <w:t>Huida en espejo</w:t>
      </w:r>
      <w:r w:rsidRPr="00C055B7">
        <w:rPr>
          <w:rFonts w:cs="Calibri"/>
        </w:rPr>
        <w:t xml:space="preserve"> (2020). Este tipo de piezas orgánicas son difíciles de definir, mezclan sin inconveniente retales de procedencia diversa que van desde el </w:t>
      </w:r>
      <w:r w:rsidRPr="00C055B7">
        <w:rPr>
          <w:rFonts w:cs="Calibri"/>
          <w:i/>
          <w:iCs/>
        </w:rPr>
        <w:t>collage</w:t>
      </w:r>
      <w:r w:rsidRPr="00C055B7">
        <w:rPr>
          <w:rFonts w:cs="Calibri"/>
        </w:rPr>
        <w:t xml:space="preserve"> hasta la apropiación. Su virtud fundamental es la viveza. </w:t>
      </w:r>
      <w:r w:rsidRPr="00C055B7">
        <w:rPr>
          <w:rFonts w:eastAsia="Times New Roman" w:cs="Calibri"/>
        </w:rPr>
        <w:t xml:space="preserve">Formal y conceptualmente, estos crecimientos </w:t>
      </w:r>
      <w:proofErr w:type="spellStart"/>
      <w:r w:rsidRPr="00C055B7">
        <w:rPr>
          <w:rFonts w:eastAsia="Times New Roman" w:cs="Calibri"/>
          <w:i/>
        </w:rPr>
        <w:t>ongoing</w:t>
      </w:r>
      <w:proofErr w:type="spellEnd"/>
      <w:r w:rsidRPr="00C055B7">
        <w:rPr>
          <w:rFonts w:eastAsia="Times New Roman" w:cs="Calibri"/>
        </w:rPr>
        <w:t xml:space="preserve"> suscitan aspectos de interés. Poseen atrevimiento y desparpajo, no parecen concebidos por alguien de tantos años. Para un artista veterano, lo peor es caer en la reiteración, acoplarse a una fórmula reconocible para seguir generando lo mismo siendo identificado. Luis no es el caso; más bien lo contrario, siempre está en la búsqueda de investigaciones nuevas, tal como demuestran obras de este tipo. Cada vez le cuesta más pintar debido a la edad, por lo que colocar elementos con un cierto sentido estético supone una forma alternativa de concebir una especie de cuadro sui géneris, pero sin pinceles. La composición debe funcionar por equilibrios de zonas y tensiones internas; sin que se no</w:t>
      </w:r>
      <w:r>
        <w:rPr>
          <w:rFonts w:eastAsia="Times New Roman" w:cs="Calibri"/>
        </w:rPr>
        <w:t>te, tener su propia musicalidad</w:t>
      </w:r>
      <w:r w:rsidRPr="00C055B7">
        <w:rPr>
          <w:rFonts w:eastAsia="Times New Roman" w:cs="Calibri"/>
        </w:rPr>
        <w:t>. Sus ingredientes actúan como una combinación polifónica de varias voces e instrumentos simultáneos que forman un todo armónico.</w:t>
      </w:r>
    </w:p>
    <w:p w:rsidR="00151FA8" w:rsidRDefault="00151FA8" w:rsidP="00151FA8">
      <w:pPr>
        <w:spacing w:before="100" w:after="100"/>
        <w:jc w:val="both"/>
        <w:rPr>
          <w:rFonts w:eastAsia="Times New Roman"/>
        </w:rPr>
      </w:pPr>
    </w:p>
    <w:p w:rsidR="00151FA8" w:rsidRDefault="00151FA8" w:rsidP="00151FA8">
      <w:pPr>
        <w:jc w:val="both"/>
        <w:rPr>
          <w:rFonts w:eastAsia="Times New Roman" w:cs="Calibri"/>
        </w:rPr>
      </w:pPr>
    </w:p>
    <w:p w:rsidR="00151FA8" w:rsidRDefault="00151FA8" w:rsidP="00151FA8">
      <w:pPr>
        <w:jc w:val="both"/>
        <w:rPr>
          <w:rFonts w:eastAsia="Times New Roman" w:cs="Calibri"/>
        </w:rPr>
      </w:pPr>
    </w:p>
    <w:p w:rsidR="00151FA8" w:rsidRPr="00151FA8" w:rsidRDefault="00151FA8" w:rsidP="00151FA8">
      <w:pPr>
        <w:spacing w:line="276" w:lineRule="auto"/>
        <w:jc w:val="both"/>
        <w:rPr>
          <w:rFonts w:eastAsia="Times New Roman"/>
          <w:color w:val="000000" w:themeColor="text1"/>
        </w:rPr>
      </w:pPr>
    </w:p>
    <w:p w:rsidR="00151FA8" w:rsidRDefault="00151FA8" w:rsidP="00151FA8">
      <w:pPr>
        <w:spacing w:line="360" w:lineRule="auto"/>
        <w:jc w:val="both"/>
        <w:rPr>
          <w:color w:val="0070C0"/>
        </w:rPr>
      </w:pPr>
      <w:r>
        <w:rPr>
          <w:color w:val="0070C0"/>
        </w:rPr>
        <w:t xml:space="preserve"> </w:t>
      </w:r>
    </w:p>
    <w:p w:rsidR="00151FA8" w:rsidRDefault="00151FA8" w:rsidP="00151FA8">
      <w:pPr>
        <w:spacing w:line="360" w:lineRule="auto"/>
        <w:jc w:val="both"/>
        <w:rPr>
          <w:color w:val="0070C0"/>
        </w:rPr>
      </w:pPr>
    </w:p>
    <w:p w:rsidR="001302A4" w:rsidRDefault="001302A4"/>
    <w:sectPr w:rsidR="001302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72D"/>
    <w:rsid w:val="00017857"/>
    <w:rsid w:val="001302A4"/>
    <w:rsid w:val="00151FA8"/>
    <w:rsid w:val="00845650"/>
    <w:rsid w:val="00AE672D"/>
    <w:rsid w:val="00B91444"/>
    <w:rsid w:val="00BD000A"/>
    <w:rsid w:val="00BE30D8"/>
    <w:rsid w:val="00E060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5BC3A-DDC6-453C-B1A6-6AACB52A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FA8"/>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151FA8"/>
    <w:rPr>
      <w:rFonts w:ascii="Times New Roman" w:eastAsia="Times New Roman" w:hAnsi="Times New Roman" w:cs="Times New Roman"/>
      <w:lang w:val="es-ES" w:eastAsia="es-ES"/>
    </w:rPr>
  </w:style>
  <w:style w:type="character" w:customStyle="1" w:styleId="TextonotapieCar">
    <w:name w:val="Texto nota pie Car"/>
    <w:basedOn w:val="Fuentedeprrafopredeter"/>
    <w:link w:val="Textonotapie"/>
    <w:rsid w:val="00151FA8"/>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75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1746</Words>
  <Characters>9603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Guitart Utge, Mireia</dc:creator>
  <cp:keywords/>
  <dc:description/>
  <cp:lastModifiedBy>Guitart Utge, Mireia</cp:lastModifiedBy>
  <cp:revision>3</cp:revision>
  <dcterms:created xsi:type="dcterms:W3CDTF">2024-04-08T06:56:00Z</dcterms:created>
  <dcterms:modified xsi:type="dcterms:W3CDTF">2024-04-08T11:21:00Z</dcterms:modified>
</cp:coreProperties>
</file>